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A20C7D"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4</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5</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8</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9</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10</w:t>
            </w:r>
            <w:r w:rsidR="00CE6C61" w:rsidRPr="00A00979">
              <w:rPr>
                <w:noProof/>
                <w:webHidden/>
                <w:sz w:val="26"/>
                <w:szCs w:val="26"/>
              </w:rPr>
              <w:fldChar w:fldCharType="end"/>
            </w:r>
          </w:hyperlink>
        </w:p>
        <w:p w:rsidR="00CE6C61" w:rsidRPr="00A00979" w:rsidRDefault="00A20C7D"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14</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17</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21</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Pr="00A00979" w:rsidRDefault="00A20C7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Default="00A20C7D"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142B9F" w:rsidRDefault="00320F56" w:rsidP="00142B9F">
      <w:pPr>
        <w:pStyle w:val="1"/>
        <w:numPr>
          <w:ilvl w:val="0"/>
          <w:numId w:val="39"/>
        </w:numPr>
        <w:ind w:left="0" w:firstLine="0"/>
        <w:jc w:val="both"/>
      </w:pPr>
      <w:bookmarkStart w:id="3"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не </w:t>
      </w:r>
      <w:proofErr w:type="gramStart"/>
      <w:r w:rsidR="000E5752" w:rsidRPr="00142B9F">
        <w:rPr>
          <w:sz w:val="26"/>
          <w:szCs w:val="26"/>
        </w:rPr>
        <w:t>позднее</w:t>
      </w:r>
      <w:proofErr w:type="gramEnd"/>
      <w:r w:rsidR="000E5752" w:rsidRPr="00142B9F">
        <w:rPr>
          <w:sz w:val="26"/>
          <w:szCs w:val="26"/>
        </w:rPr>
        <w:t xml:space="preserve">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4"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w:t>
      </w:r>
      <w:r w:rsidRPr="008E4108">
        <w:rPr>
          <w:sz w:val="26"/>
          <w:szCs w:val="26"/>
        </w:rPr>
        <w:lastRenderedPageBreak/>
        <w:t xml:space="preserve">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proofErr w:type="gramStart"/>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w:t>
      </w:r>
      <w:proofErr w:type="gramEnd"/>
      <w:r w:rsidR="009E08F5" w:rsidRPr="006131F2">
        <w:rPr>
          <w:sz w:val="26"/>
          <w:szCs w:val="26"/>
        </w:rPr>
        <w:t xml:space="preserve">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rPr>
        <w:lastRenderedPageBreak/>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w:t>
      </w:r>
      <w:r w:rsidR="003F0692" w:rsidRPr="0097657A">
        <w:rPr>
          <w:sz w:val="26"/>
          <w:szCs w:val="26"/>
        </w:rPr>
        <w:lastRenderedPageBreak/>
        <w:t xml:space="preserve">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proofErr w:type="gramStart"/>
      <w:r w:rsidRPr="006131F2">
        <w:rPr>
          <w:sz w:val="26"/>
          <w:szCs w:val="26"/>
        </w:rPr>
        <w:lastRenderedPageBreak/>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lastRenderedPageBreak/>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w:t>
      </w:r>
      <w:r w:rsidR="008C3F79" w:rsidRPr="00E23A49">
        <w:rPr>
          <w:sz w:val="26"/>
          <w:szCs w:val="26"/>
        </w:rPr>
        <w:lastRenderedPageBreak/>
        <w:t xml:space="preserve">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w:t>
      </w:r>
      <w:r w:rsidRPr="00E23A49">
        <w:rPr>
          <w:sz w:val="26"/>
          <w:szCs w:val="26"/>
        </w:rPr>
        <w:lastRenderedPageBreak/>
        <w:t xml:space="preserve">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общении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w:t>
      </w:r>
      <w:r w:rsidRPr="00E23A49">
        <w:rPr>
          <w:sz w:val="26"/>
          <w:szCs w:val="26"/>
        </w:rPr>
        <w:lastRenderedPageBreak/>
        <w:t xml:space="preserve">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lastRenderedPageBreak/>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lastRenderedPageBreak/>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proofErr w:type="gramStart"/>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могут быть </w:t>
      </w:r>
      <w:r w:rsidRPr="004F7184">
        <w:rPr>
          <w:sz w:val="26"/>
          <w:szCs w:val="26"/>
        </w:rPr>
        <w:lastRenderedPageBreak/>
        <w:t>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lastRenderedPageBreak/>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 xml:space="preserve">экспертной комиссии поступают итоговые сочинения (изложения), прошедшие проверку на выполнение требования № 2 </w:t>
      </w:r>
      <w:r w:rsidRPr="00424ECD">
        <w:rPr>
          <w:sz w:val="26"/>
          <w:szCs w:val="26"/>
        </w:rPr>
        <w:lastRenderedPageBreak/>
        <w:t>«Самостоятельность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 xml:space="preserve">участников </w:t>
      </w:r>
      <w:r w:rsidR="00937C37" w:rsidRPr="00A56998">
        <w:rPr>
          <w:sz w:val="26"/>
          <w:szCs w:val="26"/>
        </w:rPr>
        <w:lastRenderedPageBreak/>
        <w:t>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roofErr w:type="gramEnd"/>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w:t>
      </w:r>
      <w:r w:rsidR="00CB195C" w:rsidRPr="00CB195C">
        <w:rPr>
          <w:sz w:val="26"/>
          <w:szCs w:val="26"/>
        </w:rPr>
        <w:lastRenderedPageBreak/>
        <w:t xml:space="preserve">(изложений)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proofErr w:type="gramStart"/>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roofErr w:type="gramEnd"/>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lastRenderedPageBreak/>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7D" w:rsidRDefault="00A20C7D">
      <w:r>
        <w:separator/>
      </w:r>
    </w:p>
  </w:endnote>
  <w:endnote w:type="continuationSeparator" w:id="0">
    <w:p w:rsidR="00A20C7D" w:rsidRDefault="00A2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650019">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7D" w:rsidRDefault="00A20C7D">
      <w:r>
        <w:separator/>
      </w:r>
    </w:p>
  </w:footnote>
  <w:footnote w:type="continuationSeparator" w:id="0">
    <w:p w:rsidR="00A20C7D" w:rsidRDefault="00A20C7D">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0019"/>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0C7D"/>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2864-E1B6-4970-AB44-BC961FBA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2016-10-27T05:47:00Z</dcterms:created>
  <dcterms:modified xsi:type="dcterms:W3CDTF">2016-10-27T05:47:00Z</dcterms:modified>
</cp:coreProperties>
</file>